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B13C" w14:textId="43486112" w:rsidR="001F644A" w:rsidRPr="001F644A" w:rsidRDefault="001F644A" w:rsidP="001F644A">
      <w:pPr>
        <w:spacing w:before="94"/>
        <w:ind w:left="865" w:right="9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4A">
        <w:rPr>
          <w:rFonts w:ascii="Times New Roman" w:hAnsi="Times New Roman" w:cs="Times New Roman"/>
          <w:b/>
          <w:sz w:val="24"/>
          <w:szCs w:val="24"/>
          <w:u w:val="thick"/>
        </w:rPr>
        <w:t>Allegato</w:t>
      </w:r>
      <w:r w:rsidRPr="001F644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F644A">
        <w:rPr>
          <w:rFonts w:ascii="Times New Roman" w:hAnsi="Times New Roman" w:cs="Times New Roman"/>
          <w:b/>
          <w:sz w:val="24"/>
          <w:szCs w:val="24"/>
          <w:u w:val="thick"/>
        </w:rPr>
        <w:t>“A”</w:t>
      </w:r>
    </w:p>
    <w:p w14:paraId="28E2314D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BBFFA23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EEBBF18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50EE645" w14:textId="77777777" w:rsidR="001F644A" w:rsidRPr="001F644A" w:rsidRDefault="001F644A" w:rsidP="001F644A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7A4A3C7" w14:textId="77777777" w:rsidR="001F644A" w:rsidRPr="001F644A" w:rsidRDefault="001F644A" w:rsidP="001F644A">
      <w:pPr>
        <w:spacing w:before="91"/>
        <w:ind w:left="868" w:right="9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4A">
        <w:rPr>
          <w:rFonts w:ascii="Times New Roman" w:hAnsi="Times New Roman" w:cs="Times New Roman"/>
          <w:b/>
          <w:sz w:val="24"/>
          <w:szCs w:val="24"/>
        </w:rPr>
        <w:t>ISTANZA</w:t>
      </w:r>
      <w:r w:rsidRPr="001F644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b/>
          <w:sz w:val="24"/>
          <w:szCs w:val="24"/>
        </w:rPr>
        <w:t>DI</w:t>
      </w:r>
      <w:r w:rsidRPr="001F644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b/>
          <w:sz w:val="24"/>
          <w:szCs w:val="24"/>
        </w:rPr>
        <w:t>PARTECIPAZIONE</w:t>
      </w:r>
    </w:p>
    <w:p w14:paraId="022C0AC6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EA5FC9C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0D8CCBB" w14:textId="77777777" w:rsidR="001F644A" w:rsidRPr="001F644A" w:rsidRDefault="001F644A" w:rsidP="001F644A">
      <w:pPr>
        <w:spacing w:before="1"/>
        <w:ind w:left="4931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Spett.le</w:t>
      </w:r>
    </w:p>
    <w:p w14:paraId="48330D9B" w14:textId="77777777" w:rsidR="001F644A" w:rsidRPr="001F644A" w:rsidRDefault="001F644A" w:rsidP="001F644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699DCDE5" w14:textId="14E4BDCC" w:rsidR="001F644A" w:rsidRPr="001F644A" w:rsidRDefault="001F644A" w:rsidP="001F644A">
      <w:pPr>
        <w:ind w:left="4931"/>
        <w:rPr>
          <w:rFonts w:ascii="Times New Roman" w:hAnsi="Times New Roman" w:cs="Times New Roman"/>
          <w:b/>
          <w:sz w:val="24"/>
          <w:szCs w:val="24"/>
        </w:rPr>
      </w:pPr>
      <w:r w:rsidRPr="001F644A">
        <w:rPr>
          <w:rFonts w:ascii="Times New Roman" w:hAnsi="Times New Roman" w:cs="Times New Roman"/>
          <w:b/>
          <w:sz w:val="24"/>
          <w:szCs w:val="24"/>
        </w:rPr>
        <w:t>COMUNE</w:t>
      </w:r>
      <w:r w:rsidRPr="001F644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b/>
          <w:sz w:val="24"/>
          <w:szCs w:val="24"/>
        </w:rPr>
        <w:t>DI</w:t>
      </w:r>
      <w:r w:rsidRPr="001F644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b/>
          <w:sz w:val="24"/>
          <w:szCs w:val="24"/>
        </w:rPr>
        <w:t>FOSSACESIA</w:t>
      </w:r>
    </w:p>
    <w:p w14:paraId="65F0BB2E" w14:textId="29648861" w:rsidR="001F644A" w:rsidRPr="001F644A" w:rsidRDefault="001F644A" w:rsidP="001F644A">
      <w:pPr>
        <w:pStyle w:val="Corpotesto"/>
        <w:spacing w:before="3"/>
        <w:ind w:left="4931" w:right="2157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Via Marina n. 18 - 66022</w:t>
      </w:r>
      <w:r w:rsidRPr="001F64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FOSSACESIA</w:t>
      </w:r>
      <w:r w:rsidRPr="001F64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(CH)</w:t>
      </w:r>
    </w:p>
    <w:p w14:paraId="5F49D09D" w14:textId="4A976F8E" w:rsidR="001F644A" w:rsidRPr="001F644A" w:rsidRDefault="001F644A" w:rsidP="001F644A">
      <w:pPr>
        <w:spacing w:before="1"/>
        <w:ind w:left="4931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Pec:</w:t>
      </w:r>
      <w:r w:rsidRPr="001F64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7" w:history="1">
        <w:r w:rsidRPr="001F644A">
          <w:rPr>
            <w:rStyle w:val="Collegamentoipertestuale"/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comune@pec.</w:t>
        </w:r>
      </w:hyperlink>
      <w:r w:rsidRPr="001F644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fossacesia.org</w:t>
      </w:r>
    </w:p>
    <w:p w14:paraId="2DD50F5F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1BB7E69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0ED663F" w14:textId="77777777" w:rsidR="001F644A" w:rsidRPr="001F644A" w:rsidRDefault="001F644A" w:rsidP="001F644A">
      <w:pPr>
        <w:tabs>
          <w:tab w:val="left" w:leader="dot" w:pos="8550"/>
        </w:tabs>
        <w:spacing w:before="194"/>
        <w:ind w:left="112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Il/la sottoscritto/a</w:t>
      </w:r>
      <w:r w:rsidRPr="001F644A">
        <w:rPr>
          <w:rFonts w:ascii="Times New Roman" w:hAnsi="Times New Roman" w:cs="Times New Roman"/>
          <w:sz w:val="24"/>
          <w:szCs w:val="24"/>
        </w:rPr>
        <w:tab/>
        <w:t>nato/a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a</w:t>
      </w:r>
    </w:p>
    <w:p w14:paraId="5E787280" w14:textId="77777777" w:rsidR="001F644A" w:rsidRPr="001F644A" w:rsidRDefault="001F644A" w:rsidP="001F644A">
      <w:pPr>
        <w:spacing w:before="126"/>
        <w:ind w:left="112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Pr="001F64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il</w:t>
      </w:r>
      <w:r w:rsidRPr="001F64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DCD7CD4" w14:textId="77777777" w:rsidR="001F644A" w:rsidRPr="001F644A" w:rsidRDefault="001F644A" w:rsidP="001F644A">
      <w:pPr>
        <w:tabs>
          <w:tab w:val="left" w:leader="dot" w:pos="2632"/>
        </w:tabs>
        <w:spacing w:before="129"/>
        <w:ind w:left="112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C. Fiscale</w:t>
      </w:r>
      <w:r w:rsidRPr="001F644A">
        <w:rPr>
          <w:rFonts w:ascii="Times New Roman" w:hAnsi="Times New Roman" w:cs="Times New Roman"/>
          <w:sz w:val="24"/>
          <w:szCs w:val="24"/>
        </w:rPr>
        <w:tab/>
        <w:t>in</w:t>
      </w:r>
      <w:r w:rsidRPr="001F64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qualità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di</w:t>
      </w:r>
      <w:r w:rsidRPr="001F64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(Barrare</w:t>
      </w:r>
      <w:r w:rsidRPr="001F64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la</w:t>
      </w:r>
      <w:r w:rsidRPr="001F64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casella</w:t>
      </w:r>
      <w:r w:rsidRPr="001F64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a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lato</w:t>
      </w:r>
      <w:r w:rsidRPr="001F64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della</w:t>
      </w:r>
      <w:r w:rsidRPr="001F64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voce che</w:t>
      </w:r>
      <w:r w:rsidRPr="001F64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interessa)</w:t>
      </w:r>
    </w:p>
    <w:p w14:paraId="5F3AB32C" w14:textId="77777777" w:rsidR="001F644A" w:rsidRPr="001F644A" w:rsidRDefault="001F644A" w:rsidP="001F644A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69F876DF" w14:textId="77777777" w:rsidR="001F644A" w:rsidRPr="001F644A" w:rsidRDefault="001F644A" w:rsidP="001F644A">
      <w:pPr>
        <w:pStyle w:val="Paragrafoelenco"/>
        <w:numPr>
          <w:ilvl w:val="0"/>
          <w:numId w:val="4"/>
        </w:numPr>
        <w:tabs>
          <w:tab w:val="left" w:pos="371"/>
        </w:tabs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legale</w:t>
      </w:r>
      <w:r w:rsidRPr="001F64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rappresentante</w:t>
      </w:r>
    </w:p>
    <w:p w14:paraId="7BF54BAF" w14:textId="77777777" w:rsidR="001F644A" w:rsidRPr="001F644A" w:rsidRDefault="001F644A" w:rsidP="001F644A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0C657063" w14:textId="77777777" w:rsidR="001F644A" w:rsidRPr="001F644A" w:rsidRDefault="001F644A" w:rsidP="001F644A">
      <w:pPr>
        <w:pStyle w:val="Paragrafoelenco"/>
        <w:numPr>
          <w:ilvl w:val="0"/>
          <w:numId w:val="4"/>
        </w:numPr>
        <w:tabs>
          <w:tab w:val="left" w:pos="371"/>
          <w:tab w:val="left" w:pos="9624"/>
        </w:tabs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Altro</w:t>
      </w:r>
      <w:r w:rsidRPr="001F64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954A87" w14:textId="77777777" w:rsidR="001F644A" w:rsidRPr="001F644A" w:rsidRDefault="001F644A" w:rsidP="001F644A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3C58D83D" w14:textId="77777777" w:rsidR="001F644A" w:rsidRPr="001F644A" w:rsidRDefault="001F644A" w:rsidP="001F644A">
      <w:pPr>
        <w:tabs>
          <w:tab w:val="left" w:pos="9781"/>
        </w:tabs>
        <w:spacing w:before="94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dell’operatore</w:t>
      </w:r>
      <w:r w:rsidRPr="001F64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economico</w:t>
      </w:r>
      <w:r w:rsidRPr="001F64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6C62AB" w14:textId="77777777" w:rsidR="001F644A" w:rsidRPr="001F644A" w:rsidRDefault="001F644A" w:rsidP="001F644A">
      <w:pPr>
        <w:tabs>
          <w:tab w:val="left" w:pos="4935"/>
          <w:tab w:val="left" w:pos="7789"/>
          <w:tab w:val="left" w:pos="8474"/>
          <w:tab w:val="left" w:pos="9421"/>
          <w:tab w:val="left" w:pos="9586"/>
          <w:tab w:val="left" w:pos="9633"/>
        </w:tabs>
        <w:spacing w:before="126" w:line="472" w:lineRule="auto"/>
        <w:ind w:left="112" w:right="195"/>
        <w:jc w:val="both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con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sede</w:t>
      </w:r>
      <w:r w:rsidRPr="001F64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a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(Provincia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)</w:t>
      </w:r>
      <w:r w:rsidRPr="001F644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in</w:t>
      </w:r>
      <w:r w:rsidRPr="001F64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via/piazza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n.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,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(C.F.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P.</w:t>
      </w:r>
      <w:r w:rsidRPr="001F644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IVA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);</w:t>
      </w:r>
    </w:p>
    <w:p w14:paraId="54121109" w14:textId="77777777" w:rsidR="001F644A" w:rsidRPr="001F644A" w:rsidRDefault="001F644A" w:rsidP="001F644A">
      <w:pPr>
        <w:tabs>
          <w:tab w:val="left" w:pos="6746"/>
          <w:tab w:val="left" w:pos="9795"/>
        </w:tabs>
        <w:spacing w:before="2"/>
        <w:ind w:left="112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PEC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644A">
        <w:rPr>
          <w:rFonts w:ascii="Times New Roman" w:hAnsi="Times New Roman" w:cs="Times New Roman"/>
          <w:sz w:val="24"/>
          <w:szCs w:val="24"/>
        </w:rPr>
        <w:t>Tel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247B15" w14:textId="77777777" w:rsidR="001F644A" w:rsidRPr="001F644A" w:rsidRDefault="001F644A" w:rsidP="001F644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692B54A" w14:textId="77777777" w:rsidR="001F644A" w:rsidRPr="001F644A" w:rsidRDefault="001F644A" w:rsidP="001F644A">
      <w:pPr>
        <w:tabs>
          <w:tab w:val="left" w:pos="7911"/>
        </w:tabs>
        <w:spacing w:before="94"/>
        <w:ind w:left="174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e.mail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419780" w14:textId="77777777" w:rsidR="001F644A" w:rsidRPr="001F644A" w:rsidRDefault="001F644A" w:rsidP="001F644A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105DC525" w14:textId="77777777" w:rsidR="001F644A" w:rsidRPr="001F644A" w:rsidRDefault="001F644A" w:rsidP="001F644A">
      <w:pPr>
        <w:pStyle w:val="Titolo1"/>
        <w:spacing w:before="94"/>
        <w:ind w:left="975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MANIFESTA</w:t>
      </w:r>
      <w:r w:rsidRPr="001F64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INTERESSE</w:t>
      </w:r>
    </w:p>
    <w:p w14:paraId="7860E664" w14:textId="77777777" w:rsidR="001F644A" w:rsidRPr="001F644A" w:rsidRDefault="001F644A" w:rsidP="001F644A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3873953F" w14:textId="6ADC1F1B" w:rsidR="001F644A" w:rsidRPr="001F644A" w:rsidRDefault="001F644A" w:rsidP="00640CC1">
      <w:pPr>
        <w:spacing w:line="360" w:lineRule="auto"/>
        <w:ind w:left="112" w:right="149"/>
        <w:jc w:val="both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a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partecipare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alla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procedura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negoziata,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ai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sensi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24AB0">
        <w:rPr>
          <w:rFonts w:ascii="Times New Roman" w:hAnsi="Times New Roman" w:cs="Times New Roman"/>
          <w:spacing w:val="1"/>
          <w:sz w:val="24"/>
          <w:szCs w:val="24"/>
        </w:rPr>
        <w:t>dell’art.</w:t>
      </w:r>
      <w:r w:rsidR="00724AB0" w:rsidRPr="00724AB0">
        <w:rPr>
          <w:rFonts w:ascii="Times New Roman" w:hAnsi="Times New Roman" w:cs="Times New Roman"/>
          <w:spacing w:val="1"/>
          <w:sz w:val="24"/>
          <w:szCs w:val="24"/>
        </w:rPr>
        <w:t>50, comma 1, le</w:t>
      </w:r>
      <w:r w:rsidR="00724AB0">
        <w:rPr>
          <w:rFonts w:ascii="Times New Roman" w:hAnsi="Times New Roman" w:cs="Times New Roman"/>
          <w:spacing w:val="1"/>
          <w:sz w:val="24"/>
          <w:szCs w:val="24"/>
        </w:rPr>
        <w:t>tt</w:t>
      </w:r>
      <w:r w:rsidR="00724AB0" w:rsidRPr="00724AB0">
        <w:rPr>
          <w:rFonts w:ascii="Times New Roman" w:hAnsi="Times New Roman" w:cs="Times New Roman"/>
          <w:spacing w:val="1"/>
          <w:sz w:val="24"/>
          <w:szCs w:val="24"/>
        </w:rPr>
        <w:t>era e) del D.Lgs 36/</w:t>
      </w:r>
      <w:r w:rsidR="00724AB0">
        <w:rPr>
          <w:rFonts w:ascii="Times New Roman" w:hAnsi="Times New Roman" w:cs="Times New Roman"/>
          <w:spacing w:val="1"/>
          <w:sz w:val="24"/>
          <w:szCs w:val="24"/>
        </w:rPr>
        <w:t>2023</w:t>
      </w:r>
      <w:r w:rsidRPr="001F644A">
        <w:rPr>
          <w:rFonts w:ascii="Times New Roman" w:hAnsi="Times New Roman" w:cs="Times New Roman"/>
          <w:sz w:val="24"/>
          <w:szCs w:val="24"/>
        </w:rPr>
        <w:t xml:space="preserve">, per l’affidamento della gestione del servizio di tesoreria comunale per il periodo </w:t>
      </w:r>
      <w:r w:rsidR="00ED20EA" w:rsidRPr="00724AB0">
        <w:rPr>
          <w:rFonts w:ascii="Times New Roman" w:hAnsi="Times New Roman" w:cs="Times New Roman"/>
          <w:b/>
          <w:sz w:val="24"/>
          <w:szCs w:val="24"/>
        </w:rPr>
        <w:t>01 Aprile 2026</w:t>
      </w:r>
      <w:r w:rsidR="00640CC1" w:rsidRPr="00724AB0">
        <w:rPr>
          <w:rFonts w:ascii="Times New Roman" w:hAnsi="Times New Roman" w:cs="Times New Roman"/>
          <w:b/>
          <w:sz w:val="24"/>
          <w:szCs w:val="24"/>
        </w:rPr>
        <w:t xml:space="preserve"> – 31 dicembre</w:t>
      </w:r>
      <w:r w:rsidRPr="00724AB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24AB0">
        <w:rPr>
          <w:rFonts w:ascii="Times New Roman" w:hAnsi="Times New Roman" w:cs="Times New Roman"/>
          <w:b/>
          <w:sz w:val="24"/>
          <w:szCs w:val="24"/>
        </w:rPr>
        <w:t>20</w:t>
      </w:r>
      <w:r w:rsidR="00ED20EA" w:rsidRPr="00724AB0">
        <w:rPr>
          <w:rFonts w:ascii="Times New Roman" w:hAnsi="Times New Roman" w:cs="Times New Roman"/>
          <w:b/>
          <w:sz w:val="24"/>
          <w:szCs w:val="24"/>
        </w:rPr>
        <w:t>30</w:t>
      </w:r>
      <w:r w:rsidRPr="00724AB0">
        <w:rPr>
          <w:rFonts w:ascii="Times New Roman" w:hAnsi="Times New Roman" w:cs="Times New Roman"/>
          <w:sz w:val="24"/>
          <w:szCs w:val="24"/>
        </w:rPr>
        <w:t>.</w:t>
      </w:r>
    </w:p>
    <w:p w14:paraId="76EED108" w14:textId="35CC0C52" w:rsidR="001F644A" w:rsidRDefault="001F644A" w:rsidP="00640CC1">
      <w:pPr>
        <w:pStyle w:val="Titolo1"/>
        <w:spacing w:before="93" w:line="36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A tal fine ai sensi degli articoli 46, 47 e 77-bis del d.P.R. 28 dicembre 2000, n. 445, e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successive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modifiche,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consapevole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delle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sanzioni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penali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previste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dall'articolo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76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del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medesimo d.P.R. n. 445/2000, per le ipotesi di falsità in atti e dichiarazioni mendaci ivi</w:t>
      </w:r>
      <w:r w:rsidRPr="001F64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indicate,</w:t>
      </w:r>
    </w:p>
    <w:p w14:paraId="6840AD6A" w14:textId="77777777" w:rsidR="00670737" w:rsidRDefault="00670737" w:rsidP="00640CC1">
      <w:pPr>
        <w:spacing w:line="360" w:lineRule="auto"/>
        <w:ind w:left="1309" w:right="9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5EB6E" w14:textId="7DCE23CF" w:rsidR="001F644A" w:rsidRPr="001F644A" w:rsidRDefault="001F644A" w:rsidP="00640CC1">
      <w:pPr>
        <w:spacing w:line="360" w:lineRule="auto"/>
        <w:ind w:left="1309" w:right="9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4A">
        <w:rPr>
          <w:rFonts w:ascii="Times New Roman" w:hAnsi="Times New Roman" w:cs="Times New Roman"/>
          <w:b/>
          <w:sz w:val="24"/>
          <w:szCs w:val="24"/>
        </w:rPr>
        <w:lastRenderedPageBreak/>
        <w:t>DICHIARA:</w:t>
      </w:r>
    </w:p>
    <w:p w14:paraId="13159AE1" w14:textId="77777777" w:rsidR="001F644A" w:rsidRPr="001F644A" w:rsidRDefault="001F644A" w:rsidP="00640CC1">
      <w:pPr>
        <w:pStyle w:val="Corpotes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35AE4" w14:textId="77777777" w:rsidR="001F644A" w:rsidRPr="001F644A" w:rsidRDefault="001F644A" w:rsidP="00640CC1">
      <w:pPr>
        <w:pStyle w:val="Corpotesto"/>
        <w:spacing w:before="6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262F5" w14:textId="413978BC" w:rsidR="007C0B90" w:rsidRDefault="007C0B90" w:rsidP="007C0B90">
      <w:pPr>
        <w:tabs>
          <w:tab w:val="left" w:pos="298"/>
        </w:tabs>
        <w:spacing w:line="360" w:lineRule="auto"/>
        <w:ind w:left="-74"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F644A" w:rsidRPr="007C0B90">
        <w:rPr>
          <w:rFonts w:ascii="Times New Roman" w:hAnsi="Times New Roman" w:cs="Times New Roman"/>
          <w:sz w:val="24"/>
          <w:szCs w:val="24"/>
        </w:rPr>
        <w:t>L’insussistenza delle cause di esclusione di cui all’art</w:t>
      </w:r>
      <w:r w:rsidR="00814A80" w:rsidRPr="00482DC9">
        <w:rPr>
          <w:rFonts w:ascii="Times New Roman" w:hAnsi="Times New Roman" w:cs="Times New Roman"/>
          <w:sz w:val="24"/>
          <w:szCs w:val="24"/>
        </w:rPr>
        <w:t xml:space="preserve">. 65 del D.lgs. 36/2023 </w:t>
      </w:r>
      <w:r w:rsidR="001F644A" w:rsidRPr="007C0B90">
        <w:rPr>
          <w:rFonts w:ascii="Times New Roman" w:hAnsi="Times New Roman" w:cs="Times New Roman"/>
          <w:sz w:val="24"/>
          <w:szCs w:val="24"/>
        </w:rPr>
        <w:t>o di situazioni di</w:t>
      </w:r>
      <w:r w:rsidR="001F644A" w:rsidRPr="007C0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incapacità a contrattare con la P.A., compresi i provvedimenti interdittivi di cui all’art.14 del D.Lgs.</w:t>
      </w:r>
      <w:r w:rsidR="001F644A" w:rsidRPr="007C0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81/2008</w:t>
      </w:r>
      <w:r w:rsidR="001F644A" w:rsidRPr="007C0B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ed</w:t>
      </w:r>
      <w:r w:rsidR="001F644A" w:rsidRPr="007C0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il divieto</w:t>
      </w:r>
      <w:r w:rsidR="001F644A" w:rsidRPr="007C0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di cui all’art.53,</w:t>
      </w:r>
      <w:r w:rsidR="001F644A" w:rsidRPr="007C0B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comma</w:t>
      </w:r>
      <w:r w:rsidR="001F644A" w:rsidRPr="007C0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16-ter,</w:t>
      </w:r>
      <w:r w:rsidR="001F644A" w:rsidRPr="007C0B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sz w:val="24"/>
          <w:szCs w:val="24"/>
        </w:rPr>
        <w:t>del D.Lgs n.165/2001.</w:t>
      </w:r>
    </w:p>
    <w:p w14:paraId="034E1EE9" w14:textId="77777777" w:rsidR="00C91A2C" w:rsidRDefault="007C0B90" w:rsidP="007C0B90">
      <w:pPr>
        <w:tabs>
          <w:tab w:val="left" w:pos="299"/>
        </w:tabs>
        <w:spacing w:line="360" w:lineRule="auto"/>
        <w:ind w:left="-74" w:right="15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L’iscrizione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alla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C.C.I.A.A.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in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uno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dei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registri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professionali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commerciali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dello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Stato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 xml:space="preserve">Residenza se si tratta di uno Stato Dell’U.E. in conformità a quanto previsto dall’art. </w:t>
      </w:r>
      <w:r w:rsidR="00C91A2C" w:rsidRPr="00C91A2C">
        <w:rPr>
          <w:rFonts w:ascii="Times New Roman" w:hAnsi="Times New Roman" w:cs="Times New Roman"/>
          <w:color w:val="00000A"/>
          <w:sz w:val="24"/>
          <w:szCs w:val="24"/>
        </w:rPr>
        <w:t>100 comma 3 del D.Lgs. 36/2023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2E5E484F" w14:textId="0EF78593" w:rsidR="007C0B90" w:rsidRDefault="00C91A2C" w:rsidP="007C0B90">
      <w:pPr>
        <w:tabs>
          <w:tab w:val="left" w:pos="299"/>
        </w:tabs>
        <w:spacing w:line="360" w:lineRule="auto"/>
        <w:ind w:left="-74"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3.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Di essere autorizzato a svolgere attività bancaria di cui all’art. 13 del D.Lgs. n. 385/1993 ovvero,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per</w:t>
      </w:r>
      <w:r w:rsidR="001F644A" w:rsidRPr="007C0B90">
        <w:rPr>
          <w:rFonts w:ascii="Times New Roman" w:hAnsi="Times New Roman" w:cs="Times New Roman"/>
          <w:color w:val="00000A"/>
          <w:spacing w:val="6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le</w:t>
      </w:r>
      <w:r w:rsidR="001F644A" w:rsidRPr="007C0B90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imprese</w:t>
      </w:r>
      <w:r w:rsidR="001F644A" w:rsidRPr="007C0B90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="001F644A" w:rsidRPr="007C0B90">
        <w:rPr>
          <w:rFonts w:ascii="Times New Roman" w:hAnsi="Times New Roman" w:cs="Times New Roman"/>
          <w:color w:val="00000A"/>
          <w:spacing w:val="5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altro</w:t>
      </w:r>
      <w:r w:rsidR="001F644A" w:rsidRPr="007C0B90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Stato</w:t>
      </w:r>
      <w:r w:rsidR="001F644A" w:rsidRPr="007C0B90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membro</w:t>
      </w:r>
      <w:r w:rsidR="001F644A" w:rsidRPr="007C0B90">
        <w:rPr>
          <w:rFonts w:ascii="Times New Roman" w:hAnsi="Times New Roman" w:cs="Times New Roman"/>
          <w:color w:val="00000A"/>
          <w:spacing w:val="6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non</w:t>
      </w:r>
      <w:r w:rsidR="001F644A" w:rsidRPr="007C0B90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residenti</w:t>
      </w:r>
      <w:r w:rsidR="001F644A" w:rsidRPr="007C0B90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in</w:t>
      </w:r>
      <w:r w:rsidR="001F644A" w:rsidRPr="007C0B90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Italia,</w:t>
      </w:r>
      <w:r w:rsidR="001F644A" w:rsidRPr="007C0B90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essere</w:t>
      </w:r>
      <w:r w:rsidR="001F644A" w:rsidRPr="007C0B90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in</w:t>
      </w:r>
      <w:r w:rsidR="001F644A" w:rsidRPr="007C0B90">
        <w:rPr>
          <w:rFonts w:ascii="Times New Roman" w:hAnsi="Times New Roman" w:cs="Times New Roman"/>
          <w:color w:val="00000A"/>
          <w:spacing w:val="3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possesso</w:t>
      </w:r>
      <w:r w:rsidR="001F644A" w:rsidRPr="007C0B90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dell’autorizzazione</w:t>
      </w:r>
      <w:r w:rsidR="001F644A" w:rsidRPr="007C0B90">
        <w:rPr>
          <w:rFonts w:ascii="Times New Roman" w:hAnsi="Times New Roman" w:cs="Times New Roman"/>
          <w:color w:val="00000A"/>
          <w:spacing w:val="-59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a svolgere attività bancaria secondo la legislazione dello Stato di appartenenza. L’autorizzazione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non è necessaria per i soggetti diversi dagli istituti bancari autorizzati per legge a svolgere il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servizio</w:t>
      </w:r>
      <w:r w:rsidR="001F644A" w:rsidRPr="007C0B90">
        <w:rPr>
          <w:rFonts w:ascii="Times New Roman" w:hAnsi="Times New Roman" w:cs="Times New Roman"/>
          <w:color w:val="00000A"/>
          <w:spacing w:val="-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di tesoreria per conto</w:t>
      </w:r>
      <w:r w:rsidR="001F644A" w:rsidRPr="007C0B90"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degli enti locali.</w:t>
      </w:r>
    </w:p>
    <w:p w14:paraId="7BF16045" w14:textId="77777777" w:rsidR="007C0B90" w:rsidRDefault="007C0B90" w:rsidP="007C0B90">
      <w:pPr>
        <w:tabs>
          <w:tab w:val="left" w:pos="299"/>
        </w:tabs>
        <w:spacing w:line="360" w:lineRule="auto"/>
        <w:ind w:left="-74"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Per le banche di credito cooperativo, le banche popolari, gli istituti di cooperazione bancaria,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costituiti anche in forma consortile, l’iscrizione all’Albo delle Società Cooperative di cui al D.M.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23/06/2004 istituito presso il Ministero delle Attività Produttive ovvero, nel caso di cooperative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residenti in altri Stati membri, l’iscrizione presso analogo registro previsto dalla legislazione dello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Stato</w:t>
      </w:r>
      <w:r w:rsidR="001F644A" w:rsidRPr="007C0B90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="001F644A" w:rsidRPr="007C0B90">
        <w:rPr>
          <w:rFonts w:ascii="Times New Roman" w:hAnsi="Times New Roman" w:cs="Times New Roman"/>
          <w:color w:val="00000A"/>
          <w:spacing w:val="-3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>appartenenza.</w:t>
      </w:r>
    </w:p>
    <w:p w14:paraId="1C4D8AD3" w14:textId="343670E7" w:rsidR="001F644A" w:rsidRPr="007C0B90" w:rsidRDefault="007C0B90" w:rsidP="007C0B90">
      <w:pPr>
        <w:tabs>
          <w:tab w:val="left" w:pos="299"/>
        </w:tabs>
        <w:spacing w:line="360" w:lineRule="auto"/>
        <w:ind w:left="-74"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color w:val="00000A"/>
          <w:sz w:val="24"/>
          <w:szCs w:val="24"/>
        </w:rPr>
        <w:t xml:space="preserve">Requisito specifico di </w:t>
      </w:r>
      <w:r w:rsidR="001F644A" w:rsidRPr="007C0B90">
        <w:rPr>
          <w:rFonts w:ascii="Times New Roman" w:hAnsi="Times New Roman" w:cs="Times New Roman"/>
          <w:b/>
          <w:color w:val="00000A"/>
          <w:sz w:val="24"/>
          <w:szCs w:val="24"/>
          <w:u w:val="thick" w:color="00000A"/>
        </w:rPr>
        <w:t>Capacità tecnico – professionale (art. 83, comma 1, lett. c) e All. XVII,</w:t>
      </w:r>
      <w:r w:rsidR="001F644A" w:rsidRPr="007C0B90">
        <w:rPr>
          <w:rFonts w:ascii="Times New Roman" w:hAnsi="Times New Roman" w:cs="Times New Roman"/>
          <w:b/>
          <w:color w:val="00000A"/>
          <w:spacing w:val="1"/>
          <w:sz w:val="24"/>
          <w:szCs w:val="24"/>
        </w:rPr>
        <w:t xml:space="preserve"> </w:t>
      </w:r>
      <w:r w:rsidR="001F644A" w:rsidRPr="007C0B90">
        <w:rPr>
          <w:rFonts w:ascii="Times New Roman" w:hAnsi="Times New Roman" w:cs="Times New Roman"/>
          <w:b/>
          <w:color w:val="00000A"/>
          <w:sz w:val="24"/>
          <w:szCs w:val="24"/>
          <w:u w:val="thick" w:color="00000A"/>
        </w:rPr>
        <w:t>Parte</w:t>
      </w:r>
      <w:r w:rsidR="001F644A" w:rsidRPr="007C0B90">
        <w:rPr>
          <w:rFonts w:ascii="Times New Roman" w:hAnsi="Times New Roman" w:cs="Times New Roman"/>
          <w:b/>
          <w:color w:val="00000A"/>
          <w:spacing w:val="-3"/>
          <w:sz w:val="24"/>
          <w:szCs w:val="24"/>
          <w:u w:val="thick" w:color="00000A"/>
        </w:rPr>
        <w:t xml:space="preserve"> </w:t>
      </w:r>
      <w:r w:rsidR="001F644A" w:rsidRPr="007C0B90">
        <w:rPr>
          <w:rFonts w:ascii="Times New Roman" w:hAnsi="Times New Roman" w:cs="Times New Roman"/>
          <w:b/>
          <w:color w:val="00000A"/>
          <w:sz w:val="24"/>
          <w:szCs w:val="24"/>
          <w:u w:val="thick" w:color="00000A"/>
        </w:rPr>
        <w:t>II del Codice.</w:t>
      </w:r>
    </w:p>
    <w:p w14:paraId="65D38DD4" w14:textId="101E4363" w:rsidR="001F644A" w:rsidRPr="001F644A" w:rsidRDefault="001F644A" w:rsidP="00640CC1">
      <w:pPr>
        <w:spacing w:before="198" w:line="360" w:lineRule="auto"/>
        <w:ind w:left="112" w:right="152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color w:val="00000A"/>
          <w:sz w:val="24"/>
          <w:szCs w:val="24"/>
        </w:rPr>
        <w:t>I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soggetti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che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intendono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partecipare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alla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successiva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procedura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negoziata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sono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tenuti</w:t>
      </w:r>
      <w:r w:rsidRPr="001F644A">
        <w:rPr>
          <w:rFonts w:ascii="Times New Roman" w:hAnsi="Times New Roman" w:cs="Times New Roman"/>
          <w:color w:val="00000A"/>
          <w:spacing w:val="6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670737">
        <w:rPr>
          <w:rFonts w:ascii="Times New Roman" w:hAnsi="Times New Roman" w:cs="Times New Roman"/>
          <w:color w:val="00000A"/>
          <w:spacing w:val="1"/>
          <w:sz w:val="24"/>
          <w:szCs w:val="24"/>
        </w:rPr>
        <w:t>possedere e dichiarare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6E974946" w14:textId="650DA482" w:rsidR="00670737" w:rsidRPr="00670737" w:rsidRDefault="001F644A" w:rsidP="00670737">
      <w:pPr>
        <w:pStyle w:val="Paragrafoelenco"/>
        <w:numPr>
          <w:ilvl w:val="0"/>
          <w:numId w:val="1"/>
        </w:numPr>
        <w:tabs>
          <w:tab w:val="left" w:pos="834"/>
        </w:tabs>
        <w:spacing w:before="201" w:line="360" w:lineRule="auto"/>
        <w:ind w:right="151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color w:val="00000A"/>
          <w:sz w:val="24"/>
          <w:szCs w:val="24"/>
        </w:rPr>
        <w:t xml:space="preserve">Di aver gestito con buon </w:t>
      </w:r>
      <w:r w:rsidR="00670737">
        <w:rPr>
          <w:rFonts w:ascii="Times New Roman" w:hAnsi="Times New Roman" w:cs="Times New Roman"/>
          <w:color w:val="00000A"/>
          <w:sz w:val="24"/>
          <w:szCs w:val="24"/>
        </w:rPr>
        <w:t>esito nell’ultimo triennio (20</w:t>
      </w:r>
      <w:r w:rsidR="00ED20EA">
        <w:rPr>
          <w:rFonts w:ascii="Times New Roman" w:hAnsi="Times New Roman" w:cs="Times New Roman"/>
          <w:color w:val="00000A"/>
          <w:sz w:val="24"/>
          <w:szCs w:val="24"/>
        </w:rPr>
        <w:t>23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/20</w:t>
      </w:r>
      <w:r w:rsidR="00670737"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="00ED20EA"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/20</w:t>
      </w:r>
      <w:r w:rsidR="00670737"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="00ED20EA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) il servizio di tesoreria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per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almeno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="00670737">
        <w:rPr>
          <w:rFonts w:ascii="Times New Roman" w:hAnsi="Times New Roman" w:cs="Times New Roman"/>
          <w:color w:val="00000A"/>
          <w:spacing w:val="1"/>
          <w:sz w:val="24"/>
          <w:szCs w:val="24"/>
        </w:rPr>
        <w:t>3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comuni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enti,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da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comprovare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mediante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la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consegna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un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elenco</w:t>
      </w:r>
      <w:r w:rsidRPr="001F644A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dei</w:t>
      </w:r>
      <w:r w:rsidR="00670737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color w:val="00000A"/>
          <w:spacing w:val="-59"/>
          <w:sz w:val="24"/>
          <w:szCs w:val="24"/>
        </w:rPr>
        <w:t xml:space="preserve"> </w:t>
      </w:r>
      <w:r w:rsidR="00670737">
        <w:rPr>
          <w:rFonts w:ascii="Times New Roman" w:hAnsi="Times New Roman" w:cs="Times New Roman"/>
          <w:color w:val="00000A"/>
          <w:sz w:val="24"/>
          <w:szCs w:val="24"/>
        </w:rPr>
        <w:t xml:space="preserve">principali </w:t>
      </w:r>
      <w:r w:rsidRPr="001F644A">
        <w:rPr>
          <w:rFonts w:ascii="Times New Roman" w:hAnsi="Times New Roman" w:cs="Times New Roman"/>
          <w:color w:val="00000A"/>
          <w:sz w:val="24"/>
          <w:szCs w:val="24"/>
        </w:rPr>
        <w:t>serviz</w:t>
      </w:r>
      <w:r w:rsidR="00670737">
        <w:rPr>
          <w:rFonts w:ascii="Times New Roman" w:hAnsi="Times New Roman" w:cs="Times New Roman"/>
          <w:color w:val="00000A"/>
          <w:sz w:val="24"/>
          <w:szCs w:val="24"/>
        </w:rPr>
        <w:t>i analoghi a quelli oggetto del presente appalto;</w:t>
      </w:r>
    </w:p>
    <w:p w14:paraId="57D267FD" w14:textId="0DBC4339" w:rsidR="00BF1689" w:rsidRPr="00ED20EA" w:rsidRDefault="001F644A" w:rsidP="00670737">
      <w:pPr>
        <w:pStyle w:val="Paragrafoelenco"/>
        <w:numPr>
          <w:ilvl w:val="0"/>
          <w:numId w:val="1"/>
        </w:numPr>
        <w:tabs>
          <w:tab w:val="left" w:pos="834"/>
        </w:tabs>
        <w:spacing w:before="201" w:line="360" w:lineRule="auto"/>
        <w:ind w:right="151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0737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Pr="00670737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disporre</w:t>
      </w:r>
      <w:r w:rsidRPr="00670737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Pr="00670737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una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procedura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software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per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la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gestione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del</w:t>
      </w:r>
      <w:r w:rsidRPr="00670737">
        <w:rPr>
          <w:rFonts w:ascii="Times New Roman" w:hAnsi="Times New Roman" w:cs="Times New Roman"/>
          <w:color w:val="00000A"/>
          <w:spacing w:val="7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servizio</w:t>
      </w:r>
      <w:r w:rsidRPr="00670737">
        <w:rPr>
          <w:rFonts w:ascii="Times New Roman" w:hAnsi="Times New Roman" w:cs="Times New Roman"/>
          <w:color w:val="00000A"/>
          <w:spacing w:val="8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di</w:t>
      </w:r>
      <w:r w:rsidRPr="00670737">
        <w:rPr>
          <w:rFonts w:ascii="Times New Roman" w:hAnsi="Times New Roman" w:cs="Times New Roman"/>
          <w:color w:val="00000A"/>
          <w:spacing w:val="9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tesoreria</w:t>
      </w:r>
      <w:r w:rsidRPr="00670737">
        <w:rPr>
          <w:rFonts w:ascii="Times New Roman" w:hAnsi="Times New Roman" w:cs="Times New Roman"/>
          <w:color w:val="00000A"/>
          <w:spacing w:val="5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con</w:t>
      </w:r>
      <w:r w:rsidRPr="00670737">
        <w:rPr>
          <w:rFonts w:ascii="Times New Roman" w:hAnsi="Times New Roman" w:cs="Times New Roman"/>
          <w:color w:val="00000A"/>
          <w:spacing w:val="9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modalità</w:t>
      </w:r>
      <w:r w:rsidRPr="00670737">
        <w:rPr>
          <w:rFonts w:ascii="Times New Roman" w:hAnsi="Times New Roman" w:cs="Times New Roman"/>
          <w:color w:val="00000A"/>
          <w:spacing w:val="-59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e criteri informatici con collegamento diretto on line tra Ente e tesoriere, idonea a garantire</w:t>
      </w:r>
      <w:r w:rsidRPr="00670737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le modalità gestionali previste dalla convenzione, in conformità alle normative e al sistema</w:t>
      </w:r>
      <w:r w:rsidRPr="00670737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informativo sulle operazioni degli enti</w:t>
      </w:r>
      <w:r w:rsidRPr="00670737">
        <w:rPr>
          <w:rFonts w:ascii="Times New Roman" w:hAnsi="Times New Roman" w:cs="Times New Roman"/>
          <w:color w:val="00000A"/>
          <w:spacing w:val="-1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pubblici (SIOPE</w:t>
      </w:r>
      <w:r w:rsidRPr="00670737">
        <w:rPr>
          <w:rFonts w:ascii="Times New Roman" w:hAnsi="Times New Roman" w:cs="Times New Roman"/>
          <w:color w:val="00000A"/>
          <w:spacing w:val="1"/>
          <w:sz w:val="24"/>
          <w:szCs w:val="24"/>
        </w:rPr>
        <w:t xml:space="preserve"> </w:t>
      </w:r>
      <w:r w:rsidRPr="00670737">
        <w:rPr>
          <w:rFonts w:ascii="Times New Roman" w:hAnsi="Times New Roman" w:cs="Times New Roman"/>
          <w:color w:val="00000A"/>
          <w:sz w:val="24"/>
          <w:szCs w:val="24"/>
        </w:rPr>
        <w:t>+)</w:t>
      </w:r>
      <w:r w:rsidR="00ED20EA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2B6581CE" w14:textId="016B3A9D" w:rsidR="00ED20EA" w:rsidRPr="00C91A2C" w:rsidRDefault="00ED20EA" w:rsidP="00ED20EA">
      <w:pPr>
        <w:pStyle w:val="Paragrafoelenco"/>
        <w:numPr>
          <w:ilvl w:val="0"/>
          <w:numId w:val="1"/>
        </w:numPr>
        <w:tabs>
          <w:tab w:val="left" w:pos="834"/>
        </w:tabs>
        <w:spacing w:before="201" w:line="36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  <w:r w:rsidRPr="00C91A2C">
        <w:rPr>
          <w:rFonts w:ascii="Times New Roman" w:hAnsi="Times New Roman" w:cs="Times New Roman"/>
          <w:sz w:val="24"/>
          <w:szCs w:val="24"/>
        </w:rPr>
        <w:t>di impegnarsi a disporre di uno sportello sul territorio comunale o nel raggio di 1</w:t>
      </w:r>
      <w:r w:rsidR="00C91A2C" w:rsidRPr="00C91A2C">
        <w:rPr>
          <w:rFonts w:ascii="Times New Roman" w:hAnsi="Times New Roman" w:cs="Times New Roman"/>
          <w:sz w:val="24"/>
          <w:szCs w:val="24"/>
        </w:rPr>
        <w:t>5</w:t>
      </w:r>
      <w:r w:rsidRPr="00C91A2C">
        <w:rPr>
          <w:rFonts w:ascii="Times New Roman" w:hAnsi="Times New Roman" w:cs="Times New Roman"/>
          <w:sz w:val="24"/>
          <w:szCs w:val="24"/>
        </w:rPr>
        <w:t xml:space="preserve"> km da</w:t>
      </w:r>
      <w:r w:rsidR="00C91A2C" w:rsidRPr="00C91A2C">
        <w:rPr>
          <w:rFonts w:ascii="Times New Roman" w:hAnsi="Times New Roman" w:cs="Times New Roman"/>
          <w:sz w:val="24"/>
          <w:szCs w:val="24"/>
        </w:rPr>
        <w:t>l Comune di Fossacesia</w:t>
      </w:r>
      <w:r w:rsidRPr="00C91A2C">
        <w:rPr>
          <w:rFonts w:ascii="Times New Roman" w:hAnsi="Times New Roman" w:cs="Times New Roman"/>
          <w:sz w:val="24"/>
          <w:szCs w:val="24"/>
        </w:rPr>
        <w:t xml:space="preserve">, attivandolo entro la data di stipula della convenzione e mantenendolo </w:t>
      </w:r>
      <w:r w:rsidRPr="00C91A2C">
        <w:rPr>
          <w:rFonts w:ascii="Times New Roman" w:hAnsi="Times New Roman" w:cs="Times New Roman"/>
          <w:sz w:val="24"/>
          <w:szCs w:val="24"/>
        </w:rPr>
        <w:lastRenderedPageBreak/>
        <w:t>per tutta la durata dell'appalto."</w:t>
      </w:r>
    </w:p>
    <w:p w14:paraId="5D1034B1" w14:textId="77777777" w:rsidR="00ED20EA" w:rsidRPr="00ED20EA" w:rsidRDefault="00ED20EA" w:rsidP="00ED20EA">
      <w:pPr>
        <w:pStyle w:val="Paragrafoelenco"/>
        <w:tabs>
          <w:tab w:val="left" w:pos="834"/>
        </w:tabs>
        <w:spacing w:before="201" w:line="360" w:lineRule="auto"/>
        <w:ind w:left="832" w:right="151"/>
        <w:jc w:val="both"/>
        <w:rPr>
          <w:rFonts w:ascii="Times New Roman" w:hAnsi="Times New Roman" w:cs="Times New Roman"/>
          <w:sz w:val="24"/>
          <w:szCs w:val="24"/>
        </w:rPr>
      </w:pPr>
    </w:p>
    <w:p w14:paraId="5FFEB071" w14:textId="77777777" w:rsidR="00BF1689" w:rsidRDefault="00BF1689" w:rsidP="00BF1689">
      <w:pPr>
        <w:tabs>
          <w:tab w:val="left" w:pos="834"/>
        </w:tabs>
        <w:spacing w:before="1" w:line="36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F644A" w:rsidRPr="00BF1689">
        <w:rPr>
          <w:rFonts w:ascii="Times New Roman" w:hAnsi="Times New Roman" w:cs="Times New Roman"/>
          <w:sz w:val="24"/>
          <w:szCs w:val="24"/>
        </w:rPr>
        <w:t>Di essere a conoscenza che la presente richiesta, non costituisce proposta contrattuale e non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vincola in alcun modo l’Amministrazione che sarà libera di seguire anche altre procedure e che la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stessa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Amministrazione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si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riserva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di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interrompere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in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qualsiasi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momento,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per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ragioni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di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sua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esclusiva competenza, il procedimento avviato, senza che i soggetti richiedenti possano vantare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alcuna</w:t>
      </w:r>
      <w:r w:rsidR="001F644A" w:rsidRPr="00BF16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pretesa.</w:t>
      </w:r>
    </w:p>
    <w:p w14:paraId="2512B70A" w14:textId="77777777" w:rsidR="00BF1689" w:rsidRDefault="00BF1689" w:rsidP="00BF1689">
      <w:pPr>
        <w:tabs>
          <w:tab w:val="left" w:pos="299"/>
        </w:tabs>
        <w:spacing w:before="75" w:line="360" w:lineRule="auto"/>
        <w:ind w:right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644A" w:rsidRPr="00BF1689">
        <w:rPr>
          <w:rFonts w:ascii="Times New Roman" w:hAnsi="Times New Roman" w:cs="Times New Roman"/>
          <w:sz w:val="24"/>
          <w:szCs w:val="24"/>
        </w:rPr>
        <w:t>Di essere a conoscenza sin da ora che la presentazione della candidatura non genera alcun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diritto o automatismo di partecipazione ad altre procedure di affidamento sia di tipo negoziale che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pubblico.</w:t>
      </w:r>
    </w:p>
    <w:p w14:paraId="640D0E56" w14:textId="102AE009" w:rsidR="001F644A" w:rsidRPr="00BF1689" w:rsidRDefault="00BF1689" w:rsidP="00ED20EA">
      <w:pPr>
        <w:tabs>
          <w:tab w:val="left" w:pos="299"/>
        </w:tabs>
        <w:spacing w:before="75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F644A" w:rsidRPr="00BF1689">
        <w:rPr>
          <w:rFonts w:ascii="Times New Roman" w:hAnsi="Times New Roman" w:cs="Times New Roman"/>
          <w:sz w:val="24"/>
          <w:szCs w:val="24"/>
        </w:rPr>
        <w:t>Di essere a conoscenza che l'avviso è da intendersi come mero procedimento preselettivo, non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vincolante per</w:t>
      </w:r>
      <w:r w:rsidR="001F644A" w:rsidRPr="00BF168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la Stazione appaltante, finalizzato alla sola raccolta di manifestazione di interesse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da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parte dei soggetti interessati.</w:t>
      </w:r>
    </w:p>
    <w:p w14:paraId="63EBE3F0" w14:textId="089782D6" w:rsidR="001F644A" w:rsidRPr="00BF1689" w:rsidRDefault="00BF1689" w:rsidP="00C91A2C">
      <w:pPr>
        <w:tabs>
          <w:tab w:val="left" w:pos="299"/>
        </w:tabs>
        <w:spacing w:before="200" w:line="36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F644A" w:rsidRPr="00BF1689">
        <w:rPr>
          <w:rFonts w:ascii="Times New Roman" w:hAnsi="Times New Roman" w:cs="Times New Roman"/>
          <w:sz w:val="24"/>
          <w:szCs w:val="24"/>
        </w:rPr>
        <w:t>Di essere a conoscenza che la presente dichiarazione non costituisce prova di possesso dei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requisiti generali e speciali richiesti per l’affidamento dei servizi che invece dovrà essere dichiarato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 xml:space="preserve">dall’interessato ed accertato dal Comune di </w:t>
      </w:r>
      <w:r w:rsidR="00C316D5">
        <w:rPr>
          <w:rFonts w:ascii="Times New Roman" w:hAnsi="Times New Roman" w:cs="Times New Roman"/>
          <w:sz w:val="24"/>
          <w:szCs w:val="24"/>
        </w:rPr>
        <w:t>Fossacesia (CH</w:t>
      </w:r>
      <w:r w:rsidR="001F644A" w:rsidRPr="00BF1689">
        <w:rPr>
          <w:rFonts w:ascii="Times New Roman" w:hAnsi="Times New Roman" w:cs="Times New Roman"/>
          <w:sz w:val="24"/>
          <w:szCs w:val="24"/>
        </w:rPr>
        <w:t>) nei modi di legge in occasione della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procedura</w:t>
      </w:r>
      <w:r w:rsidR="001F644A" w:rsidRPr="00BF16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negoziata</w:t>
      </w:r>
      <w:r w:rsidR="001F644A" w:rsidRPr="00BF16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di affidamento.</w:t>
      </w:r>
    </w:p>
    <w:p w14:paraId="6B946133" w14:textId="179C1BCA" w:rsidR="001F644A" w:rsidRDefault="00BF1689" w:rsidP="00BF1689">
      <w:pPr>
        <w:tabs>
          <w:tab w:val="left" w:pos="363"/>
        </w:tabs>
        <w:spacing w:before="202" w:line="360" w:lineRule="auto"/>
        <w:ind w:right="1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F644A" w:rsidRPr="00BF1689">
        <w:rPr>
          <w:rFonts w:ascii="Times New Roman" w:hAnsi="Times New Roman" w:cs="Times New Roman"/>
          <w:sz w:val="24"/>
          <w:szCs w:val="24"/>
        </w:rPr>
        <w:t>Di essere abilitata alla CONSIP SPA, presenti nel sistema MEPA all’interno del bando “Servizi –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categoria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Servizi Bancari –</w:t>
      </w:r>
      <w:r w:rsidR="001F644A" w:rsidRPr="00BF16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Servizi</w:t>
      </w:r>
      <w:r w:rsidR="001F644A" w:rsidRPr="00BF16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di Tesoreria</w:t>
      </w:r>
      <w:r w:rsidR="001F644A" w:rsidRPr="00BF16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e</w:t>
      </w:r>
      <w:r w:rsidR="001F644A" w:rsidRPr="00BF16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644A" w:rsidRPr="00BF1689">
        <w:rPr>
          <w:rFonts w:ascii="Times New Roman" w:hAnsi="Times New Roman" w:cs="Times New Roman"/>
          <w:sz w:val="24"/>
          <w:szCs w:val="24"/>
        </w:rPr>
        <w:t>Cassa”</w:t>
      </w:r>
      <w:r w:rsidR="00265221">
        <w:rPr>
          <w:rFonts w:ascii="Times New Roman" w:hAnsi="Times New Roman" w:cs="Times New Roman"/>
          <w:sz w:val="24"/>
          <w:szCs w:val="24"/>
        </w:rPr>
        <w:t>;</w:t>
      </w:r>
    </w:p>
    <w:p w14:paraId="5AE2E54E" w14:textId="1D86DC70" w:rsidR="00265221" w:rsidRPr="00BF1689" w:rsidRDefault="00265221" w:rsidP="00265221">
      <w:pPr>
        <w:tabs>
          <w:tab w:val="left" w:pos="363"/>
        </w:tabs>
        <w:spacing w:before="202" w:line="36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91A2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essere consapevole che, ai sensi del D.Lgs. 30 giugno 2003 n. 196 e del Regolamento </w:t>
      </w:r>
      <w:r>
        <w:t>del Regolamento (CE) 27 aprile 2016, n. 2016/679/UE, i dati dichiarati nel presente documento saranno utilizzati dalla Stazione Appaltante per le finalità di gestione della procedura, nonché per adempiere a specifici obblighi imposti da leggi, regolamenti, normativa comunitaria e formeranno oggetto di trattamento nel rispetto della normativa sopra richiamata, improntato ai principi di correttezza, liceità e trasparenza e di tutela della riservatezza e dei diritti dei candidati interessati.</w:t>
      </w:r>
    </w:p>
    <w:p w14:paraId="440C9B91" w14:textId="77777777" w:rsidR="00BF1689" w:rsidRDefault="00BF1689" w:rsidP="001F644A">
      <w:pPr>
        <w:spacing w:before="201"/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9656D2D" w14:textId="4AC00856" w:rsidR="001F644A" w:rsidRPr="001F644A" w:rsidRDefault="001F644A" w:rsidP="001F644A">
      <w:pPr>
        <w:spacing w:before="201"/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644A">
        <w:rPr>
          <w:rFonts w:ascii="Times New Roman" w:hAnsi="Times New Roman" w:cs="Times New Roman"/>
          <w:b/>
          <w:i/>
          <w:sz w:val="24"/>
          <w:szCs w:val="24"/>
        </w:rPr>
        <w:t>Luogo</w:t>
      </w:r>
      <w:r w:rsidRPr="001F644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1F644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b/>
          <w:i/>
          <w:sz w:val="24"/>
          <w:szCs w:val="24"/>
        </w:rPr>
        <w:t>data</w:t>
      </w:r>
    </w:p>
    <w:p w14:paraId="231A3875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3FF4A391" w14:textId="77777777" w:rsidR="001F644A" w:rsidRPr="001F644A" w:rsidRDefault="001F644A" w:rsidP="001F644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733BAF5" w14:textId="77777777" w:rsidR="001F644A" w:rsidRPr="001F644A" w:rsidRDefault="001F644A" w:rsidP="00BF1689">
      <w:pPr>
        <w:pStyle w:val="Titolo1"/>
        <w:spacing w:before="195"/>
        <w:ind w:left="4360" w:right="0" w:firstLine="596"/>
        <w:jc w:val="left"/>
        <w:rPr>
          <w:rFonts w:ascii="Times New Roman" w:hAnsi="Times New Roman" w:cs="Times New Roman"/>
          <w:sz w:val="24"/>
          <w:szCs w:val="24"/>
        </w:rPr>
      </w:pPr>
      <w:r w:rsidRPr="001F644A">
        <w:rPr>
          <w:rFonts w:ascii="Times New Roman" w:hAnsi="Times New Roman" w:cs="Times New Roman"/>
          <w:sz w:val="24"/>
          <w:szCs w:val="24"/>
        </w:rPr>
        <w:t>IL</w:t>
      </w:r>
      <w:r w:rsidRPr="001F644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LEGALE</w:t>
      </w:r>
      <w:r w:rsidRPr="001F644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sz w:val="24"/>
          <w:szCs w:val="24"/>
        </w:rPr>
        <w:t>RAPPRESENTANTE</w:t>
      </w:r>
    </w:p>
    <w:p w14:paraId="06981536" w14:textId="77777777" w:rsidR="001F644A" w:rsidRPr="001F644A" w:rsidRDefault="001F644A" w:rsidP="001F644A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137261AE" w14:textId="77777777" w:rsidR="001F644A" w:rsidRPr="001F644A" w:rsidRDefault="001F644A" w:rsidP="00BF1689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1F644A">
        <w:rPr>
          <w:rFonts w:ascii="Times New Roman" w:hAnsi="Times New Roman" w:cs="Times New Roman"/>
          <w:i/>
          <w:sz w:val="24"/>
          <w:szCs w:val="24"/>
        </w:rPr>
        <w:t>(da</w:t>
      </w:r>
      <w:r w:rsidRPr="001F644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i/>
          <w:sz w:val="24"/>
          <w:szCs w:val="24"/>
        </w:rPr>
        <w:t>sottoscrivere con</w:t>
      </w:r>
      <w:r w:rsidRPr="001F644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i/>
          <w:sz w:val="24"/>
          <w:szCs w:val="24"/>
        </w:rPr>
        <w:t>firma</w:t>
      </w:r>
      <w:r w:rsidRPr="001F644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F644A">
        <w:rPr>
          <w:rFonts w:ascii="Times New Roman" w:hAnsi="Times New Roman" w:cs="Times New Roman"/>
          <w:i/>
          <w:sz w:val="24"/>
          <w:szCs w:val="24"/>
        </w:rPr>
        <w:t>digitale)</w:t>
      </w:r>
    </w:p>
    <w:p w14:paraId="372DD5EE" w14:textId="58549537" w:rsidR="005E3386" w:rsidRPr="001F644A" w:rsidRDefault="005E3386">
      <w:pPr>
        <w:rPr>
          <w:rFonts w:ascii="Times New Roman" w:hAnsi="Times New Roman" w:cs="Times New Roman"/>
          <w:sz w:val="24"/>
          <w:szCs w:val="24"/>
        </w:rPr>
      </w:pPr>
    </w:p>
    <w:sectPr w:rsidR="005E3386" w:rsidRPr="001F644A">
      <w:footerReference w:type="default" r:id="rId8"/>
      <w:pgSz w:w="11910" w:h="16840"/>
      <w:pgMar w:top="13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E743" w14:textId="77777777" w:rsidR="002A260C" w:rsidRDefault="002A260C" w:rsidP="002F3D75">
      <w:r>
        <w:separator/>
      </w:r>
    </w:p>
  </w:endnote>
  <w:endnote w:type="continuationSeparator" w:id="0">
    <w:p w14:paraId="6617D1CB" w14:textId="77777777" w:rsidR="002A260C" w:rsidRDefault="002A260C" w:rsidP="002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017025"/>
      <w:docPartObj>
        <w:docPartGallery w:val="Page Numbers (Bottom of Page)"/>
        <w:docPartUnique/>
      </w:docPartObj>
    </w:sdtPr>
    <w:sdtEndPr/>
    <w:sdtContent>
      <w:p w14:paraId="5F35F756" w14:textId="15B76F16" w:rsidR="002F3D75" w:rsidRDefault="002F3D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221">
          <w:rPr>
            <w:noProof/>
          </w:rPr>
          <w:t>2</w:t>
        </w:r>
        <w:r>
          <w:fldChar w:fldCharType="end"/>
        </w:r>
      </w:p>
    </w:sdtContent>
  </w:sdt>
  <w:p w14:paraId="11335E21" w14:textId="77777777" w:rsidR="002F3D75" w:rsidRDefault="002F3D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C13F" w14:textId="77777777" w:rsidR="002A260C" w:rsidRDefault="002A260C" w:rsidP="002F3D75">
      <w:r>
        <w:separator/>
      </w:r>
    </w:p>
  </w:footnote>
  <w:footnote w:type="continuationSeparator" w:id="0">
    <w:p w14:paraId="36BDCD72" w14:textId="77777777" w:rsidR="002A260C" w:rsidRDefault="002A260C" w:rsidP="002F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E41"/>
    <w:multiLevelType w:val="hybridMultilevel"/>
    <w:tmpl w:val="70B8CC5A"/>
    <w:lvl w:ilvl="0" w:tplc="3EFE182A">
      <w:start w:val="5"/>
      <w:numFmt w:val="decimal"/>
      <w:lvlText w:val="%1."/>
      <w:lvlJc w:val="left"/>
      <w:pPr>
        <w:ind w:left="112" w:hanging="18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6A64017A">
      <w:numFmt w:val="bullet"/>
      <w:lvlText w:val="•"/>
      <w:lvlJc w:val="left"/>
      <w:pPr>
        <w:ind w:left="1098" w:hanging="186"/>
      </w:pPr>
      <w:rPr>
        <w:rFonts w:hint="default"/>
        <w:lang w:val="it-IT" w:eastAsia="en-US" w:bidi="ar-SA"/>
      </w:rPr>
    </w:lvl>
    <w:lvl w:ilvl="2" w:tplc="DDF455F0">
      <w:numFmt w:val="bullet"/>
      <w:lvlText w:val="•"/>
      <w:lvlJc w:val="left"/>
      <w:pPr>
        <w:ind w:left="2077" w:hanging="186"/>
      </w:pPr>
      <w:rPr>
        <w:rFonts w:hint="default"/>
        <w:lang w:val="it-IT" w:eastAsia="en-US" w:bidi="ar-SA"/>
      </w:rPr>
    </w:lvl>
    <w:lvl w:ilvl="3" w:tplc="5FB4E316">
      <w:numFmt w:val="bullet"/>
      <w:lvlText w:val="•"/>
      <w:lvlJc w:val="left"/>
      <w:pPr>
        <w:ind w:left="3055" w:hanging="186"/>
      </w:pPr>
      <w:rPr>
        <w:rFonts w:hint="default"/>
        <w:lang w:val="it-IT" w:eastAsia="en-US" w:bidi="ar-SA"/>
      </w:rPr>
    </w:lvl>
    <w:lvl w:ilvl="4" w:tplc="796493A8">
      <w:numFmt w:val="bullet"/>
      <w:lvlText w:val="•"/>
      <w:lvlJc w:val="left"/>
      <w:pPr>
        <w:ind w:left="4034" w:hanging="186"/>
      </w:pPr>
      <w:rPr>
        <w:rFonts w:hint="default"/>
        <w:lang w:val="it-IT" w:eastAsia="en-US" w:bidi="ar-SA"/>
      </w:rPr>
    </w:lvl>
    <w:lvl w:ilvl="5" w:tplc="34424BBE">
      <w:numFmt w:val="bullet"/>
      <w:lvlText w:val="•"/>
      <w:lvlJc w:val="left"/>
      <w:pPr>
        <w:ind w:left="5013" w:hanging="186"/>
      </w:pPr>
      <w:rPr>
        <w:rFonts w:hint="default"/>
        <w:lang w:val="it-IT" w:eastAsia="en-US" w:bidi="ar-SA"/>
      </w:rPr>
    </w:lvl>
    <w:lvl w:ilvl="6" w:tplc="19E23D14">
      <w:numFmt w:val="bullet"/>
      <w:lvlText w:val="•"/>
      <w:lvlJc w:val="left"/>
      <w:pPr>
        <w:ind w:left="5991" w:hanging="186"/>
      </w:pPr>
      <w:rPr>
        <w:rFonts w:hint="default"/>
        <w:lang w:val="it-IT" w:eastAsia="en-US" w:bidi="ar-SA"/>
      </w:rPr>
    </w:lvl>
    <w:lvl w:ilvl="7" w:tplc="70DACBF8">
      <w:numFmt w:val="bullet"/>
      <w:lvlText w:val="•"/>
      <w:lvlJc w:val="left"/>
      <w:pPr>
        <w:ind w:left="6970" w:hanging="186"/>
      </w:pPr>
      <w:rPr>
        <w:rFonts w:hint="default"/>
        <w:lang w:val="it-IT" w:eastAsia="en-US" w:bidi="ar-SA"/>
      </w:rPr>
    </w:lvl>
    <w:lvl w:ilvl="8" w:tplc="A29CA512">
      <w:numFmt w:val="bullet"/>
      <w:lvlText w:val="•"/>
      <w:lvlJc w:val="left"/>
      <w:pPr>
        <w:ind w:left="7949" w:hanging="186"/>
      </w:pPr>
      <w:rPr>
        <w:rFonts w:hint="default"/>
        <w:lang w:val="it-IT" w:eastAsia="en-US" w:bidi="ar-SA"/>
      </w:rPr>
    </w:lvl>
  </w:abstractNum>
  <w:abstractNum w:abstractNumId="1" w15:restartNumberingAfterBreak="0">
    <w:nsid w:val="121E3330"/>
    <w:multiLevelType w:val="hybridMultilevel"/>
    <w:tmpl w:val="C8946BB2"/>
    <w:lvl w:ilvl="0" w:tplc="14545944">
      <w:start w:val="1"/>
      <w:numFmt w:val="decimal"/>
      <w:lvlText w:val="%1."/>
      <w:lvlJc w:val="left"/>
      <w:pPr>
        <w:ind w:left="112" w:hanging="186"/>
      </w:pPr>
      <w:rPr>
        <w:rFonts w:hint="default"/>
        <w:spacing w:val="-2"/>
        <w:w w:val="100"/>
        <w:lang w:val="it-IT" w:eastAsia="en-US" w:bidi="ar-SA"/>
      </w:rPr>
    </w:lvl>
    <w:lvl w:ilvl="1" w:tplc="E4D8E7D8">
      <w:numFmt w:val="bullet"/>
      <w:lvlText w:val="•"/>
      <w:lvlJc w:val="left"/>
      <w:pPr>
        <w:ind w:left="1098" w:hanging="186"/>
      </w:pPr>
      <w:rPr>
        <w:rFonts w:hint="default"/>
        <w:lang w:val="it-IT" w:eastAsia="en-US" w:bidi="ar-SA"/>
      </w:rPr>
    </w:lvl>
    <w:lvl w:ilvl="2" w:tplc="03A056C8">
      <w:numFmt w:val="bullet"/>
      <w:lvlText w:val="•"/>
      <w:lvlJc w:val="left"/>
      <w:pPr>
        <w:ind w:left="2077" w:hanging="186"/>
      </w:pPr>
      <w:rPr>
        <w:rFonts w:hint="default"/>
        <w:lang w:val="it-IT" w:eastAsia="en-US" w:bidi="ar-SA"/>
      </w:rPr>
    </w:lvl>
    <w:lvl w:ilvl="3" w:tplc="BA9201CE">
      <w:numFmt w:val="bullet"/>
      <w:lvlText w:val="•"/>
      <w:lvlJc w:val="left"/>
      <w:pPr>
        <w:ind w:left="3055" w:hanging="186"/>
      </w:pPr>
      <w:rPr>
        <w:rFonts w:hint="default"/>
        <w:lang w:val="it-IT" w:eastAsia="en-US" w:bidi="ar-SA"/>
      </w:rPr>
    </w:lvl>
    <w:lvl w:ilvl="4" w:tplc="7EF62FB2">
      <w:numFmt w:val="bullet"/>
      <w:lvlText w:val="•"/>
      <w:lvlJc w:val="left"/>
      <w:pPr>
        <w:ind w:left="4034" w:hanging="186"/>
      </w:pPr>
      <w:rPr>
        <w:rFonts w:hint="default"/>
        <w:lang w:val="it-IT" w:eastAsia="en-US" w:bidi="ar-SA"/>
      </w:rPr>
    </w:lvl>
    <w:lvl w:ilvl="5" w:tplc="2A9E4E6A">
      <w:numFmt w:val="bullet"/>
      <w:lvlText w:val="•"/>
      <w:lvlJc w:val="left"/>
      <w:pPr>
        <w:ind w:left="5013" w:hanging="186"/>
      </w:pPr>
      <w:rPr>
        <w:rFonts w:hint="default"/>
        <w:lang w:val="it-IT" w:eastAsia="en-US" w:bidi="ar-SA"/>
      </w:rPr>
    </w:lvl>
    <w:lvl w:ilvl="6" w:tplc="CB5C30BE">
      <w:numFmt w:val="bullet"/>
      <w:lvlText w:val="•"/>
      <w:lvlJc w:val="left"/>
      <w:pPr>
        <w:ind w:left="5991" w:hanging="186"/>
      </w:pPr>
      <w:rPr>
        <w:rFonts w:hint="default"/>
        <w:lang w:val="it-IT" w:eastAsia="en-US" w:bidi="ar-SA"/>
      </w:rPr>
    </w:lvl>
    <w:lvl w:ilvl="7" w:tplc="5124632C">
      <w:numFmt w:val="bullet"/>
      <w:lvlText w:val="•"/>
      <w:lvlJc w:val="left"/>
      <w:pPr>
        <w:ind w:left="6970" w:hanging="186"/>
      </w:pPr>
      <w:rPr>
        <w:rFonts w:hint="default"/>
        <w:lang w:val="it-IT" w:eastAsia="en-US" w:bidi="ar-SA"/>
      </w:rPr>
    </w:lvl>
    <w:lvl w:ilvl="8" w:tplc="1AEC2D4E">
      <w:numFmt w:val="bullet"/>
      <w:lvlText w:val="•"/>
      <w:lvlJc w:val="left"/>
      <w:pPr>
        <w:ind w:left="7949" w:hanging="186"/>
      </w:pPr>
      <w:rPr>
        <w:rFonts w:hint="default"/>
        <w:lang w:val="it-IT" w:eastAsia="en-US" w:bidi="ar-SA"/>
      </w:rPr>
    </w:lvl>
  </w:abstractNum>
  <w:abstractNum w:abstractNumId="2" w15:restartNumberingAfterBreak="0">
    <w:nsid w:val="12283986"/>
    <w:multiLevelType w:val="hybridMultilevel"/>
    <w:tmpl w:val="00D8DD8A"/>
    <w:lvl w:ilvl="0" w:tplc="A17E0436">
      <w:numFmt w:val="bullet"/>
      <w:lvlText w:val=""/>
      <w:lvlJc w:val="left"/>
      <w:pPr>
        <w:ind w:left="370" w:hanging="25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77637E2">
      <w:numFmt w:val="bullet"/>
      <w:lvlText w:val="•"/>
      <w:lvlJc w:val="left"/>
      <w:pPr>
        <w:ind w:left="1332" w:hanging="259"/>
      </w:pPr>
      <w:rPr>
        <w:rFonts w:hint="default"/>
        <w:lang w:val="it-IT" w:eastAsia="en-US" w:bidi="ar-SA"/>
      </w:rPr>
    </w:lvl>
    <w:lvl w:ilvl="2" w:tplc="2B5859EA">
      <w:numFmt w:val="bullet"/>
      <w:lvlText w:val="•"/>
      <w:lvlJc w:val="left"/>
      <w:pPr>
        <w:ind w:left="2285" w:hanging="259"/>
      </w:pPr>
      <w:rPr>
        <w:rFonts w:hint="default"/>
        <w:lang w:val="it-IT" w:eastAsia="en-US" w:bidi="ar-SA"/>
      </w:rPr>
    </w:lvl>
    <w:lvl w:ilvl="3" w:tplc="BC42AF60">
      <w:numFmt w:val="bullet"/>
      <w:lvlText w:val="•"/>
      <w:lvlJc w:val="left"/>
      <w:pPr>
        <w:ind w:left="3237" w:hanging="259"/>
      </w:pPr>
      <w:rPr>
        <w:rFonts w:hint="default"/>
        <w:lang w:val="it-IT" w:eastAsia="en-US" w:bidi="ar-SA"/>
      </w:rPr>
    </w:lvl>
    <w:lvl w:ilvl="4" w:tplc="782C9E86">
      <w:numFmt w:val="bullet"/>
      <w:lvlText w:val="•"/>
      <w:lvlJc w:val="left"/>
      <w:pPr>
        <w:ind w:left="4190" w:hanging="259"/>
      </w:pPr>
      <w:rPr>
        <w:rFonts w:hint="default"/>
        <w:lang w:val="it-IT" w:eastAsia="en-US" w:bidi="ar-SA"/>
      </w:rPr>
    </w:lvl>
    <w:lvl w:ilvl="5" w:tplc="FA7E48F6">
      <w:numFmt w:val="bullet"/>
      <w:lvlText w:val="•"/>
      <w:lvlJc w:val="left"/>
      <w:pPr>
        <w:ind w:left="5143" w:hanging="259"/>
      </w:pPr>
      <w:rPr>
        <w:rFonts w:hint="default"/>
        <w:lang w:val="it-IT" w:eastAsia="en-US" w:bidi="ar-SA"/>
      </w:rPr>
    </w:lvl>
    <w:lvl w:ilvl="6" w:tplc="71C882EA">
      <w:numFmt w:val="bullet"/>
      <w:lvlText w:val="•"/>
      <w:lvlJc w:val="left"/>
      <w:pPr>
        <w:ind w:left="6095" w:hanging="259"/>
      </w:pPr>
      <w:rPr>
        <w:rFonts w:hint="default"/>
        <w:lang w:val="it-IT" w:eastAsia="en-US" w:bidi="ar-SA"/>
      </w:rPr>
    </w:lvl>
    <w:lvl w:ilvl="7" w:tplc="EBF2235E">
      <w:numFmt w:val="bullet"/>
      <w:lvlText w:val="•"/>
      <w:lvlJc w:val="left"/>
      <w:pPr>
        <w:ind w:left="7048" w:hanging="259"/>
      </w:pPr>
      <w:rPr>
        <w:rFonts w:hint="default"/>
        <w:lang w:val="it-IT" w:eastAsia="en-US" w:bidi="ar-SA"/>
      </w:rPr>
    </w:lvl>
    <w:lvl w:ilvl="8" w:tplc="12EC5E1C">
      <w:numFmt w:val="bullet"/>
      <w:lvlText w:val="•"/>
      <w:lvlJc w:val="left"/>
      <w:pPr>
        <w:ind w:left="8001" w:hanging="259"/>
      </w:pPr>
      <w:rPr>
        <w:rFonts w:hint="default"/>
        <w:lang w:val="it-IT" w:eastAsia="en-US" w:bidi="ar-SA"/>
      </w:rPr>
    </w:lvl>
  </w:abstractNum>
  <w:abstractNum w:abstractNumId="3" w15:restartNumberingAfterBreak="0">
    <w:nsid w:val="26FD7060"/>
    <w:multiLevelType w:val="hybridMultilevel"/>
    <w:tmpl w:val="EB0CE962"/>
    <w:lvl w:ilvl="0" w:tplc="DA466874">
      <w:numFmt w:val="bullet"/>
      <w:lvlText w:val=""/>
      <w:lvlJc w:val="left"/>
      <w:pPr>
        <w:ind w:left="832" w:hanging="361"/>
      </w:pPr>
      <w:rPr>
        <w:rFonts w:ascii="Wingdings" w:eastAsia="Wingdings" w:hAnsi="Wingdings" w:cs="Wingdings" w:hint="default"/>
        <w:color w:val="00000A"/>
        <w:w w:val="100"/>
        <w:sz w:val="22"/>
        <w:szCs w:val="22"/>
        <w:lang w:val="it-IT" w:eastAsia="en-US" w:bidi="ar-SA"/>
      </w:rPr>
    </w:lvl>
    <w:lvl w:ilvl="1" w:tplc="928A3B1C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3176E4FC">
      <w:numFmt w:val="bullet"/>
      <w:lvlText w:val="•"/>
      <w:lvlJc w:val="left"/>
      <w:pPr>
        <w:ind w:left="2653" w:hanging="361"/>
      </w:pPr>
      <w:rPr>
        <w:rFonts w:hint="default"/>
        <w:lang w:val="it-IT" w:eastAsia="en-US" w:bidi="ar-SA"/>
      </w:rPr>
    </w:lvl>
    <w:lvl w:ilvl="3" w:tplc="467EC0F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540008F2">
      <w:numFmt w:val="bullet"/>
      <w:lvlText w:val="•"/>
      <w:lvlJc w:val="left"/>
      <w:pPr>
        <w:ind w:left="4466" w:hanging="361"/>
      </w:pPr>
      <w:rPr>
        <w:rFonts w:hint="default"/>
        <w:lang w:val="it-IT" w:eastAsia="en-US" w:bidi="ar-SA"/>
      </w:rPr>
    </w:lvl>
    <w:lvl w:ilvl="5" w:tplc="6624E4A6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6" w:tplc="6330C796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80DACB52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8F7E3664">
      <w:numFmt w:val="bullet"/>
      <w:lvlText w:val="•"/>
      <w:lvlJc w:val="left"/>
      <w:pPr>
        <w:ind w:left="8093" w:hanging="361"/>
      </w:pPr>
      <w:rPr>
        <w:rFonts w:hint="default"/>
        <w:lang w:val="it-IT" w:eastAsia="en-US" w:bidi="ar-SA"/>
      </w:rPr>
    </w:lvl>
  </w:abstractNum>
  <w:num w:numId="1" w16cid:durableId="975839840">
    <w:abstractNumId w:val="3"/>
  </w:num>
  <w:num w:numId="2" w16cid:durableId="618335382">
    <w:abstractNumId w:val="0"/>
  </w:num>
  <w:num w:numId="3" w16cid:durableId="2105152878">
    <w:abstractNumId w:val="1"/>
  </w:num>
  <w:num w:numId="4" w16cid:durableId="52324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4A"/>
    <w:rsid w:val="001F644A"/>
    <w:rsid w:val="00265221"/>
    <w:rsid w:val="002A260C"/>
    <w:rsid w:val="002D3DB8"/>
    <w:rsid w:val="002F3D75"/>
    <w:rsid w:val="005E3386"/>
    <w:rsid w:val="00640CC1"/>
    <w:rsid w:val="00670737"/>
    <w:rsid w:val="006969DE"/>
    <w:rsid w:val="006A6FCE"/>
    <w:rsid w:val="00724AB0"/>
    <w:rsid w:val="007C0B90"/>
    <w:rsid w:val="007D5086"/>
    <w:rsid w:val="00814A80"/>
    <w:rsid w:val="0084421A"/>
    <w:rsid w:val="00850E27"/>
    <w:rsid w:val="00A73AE9"/>
    <w:rsid w:val="00B02FC5"/>
    <w:rsid w:val="00BF1689"/>
    <w:rsid w:val="00C316D5"/>
    <w:rsid w:val="00C4444B"/>
    <w:rsid w:val="00C91A2C"/>
    <w:rsid w:val="00D80172"/>
    <w:rsid w:val="00E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0E32"/>
  <w15:chartTrackingRefBased/>
  <w15:docId w15:val="{07EE185A-C28D-4D15-857D-BDF1C9A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44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olo1">
    <w:name w:val="heading 1"/>
    <w:basedOn w:val="Normale"/>
    <w:link w:val="Titolo1Carattere"/>
    <w:uiPriority w:val="9"/>
    <w:qFormat/>
    <w:rsid w:val="001F644A"/>
    <w:pPr>
      <w:spacing w:before="196"/>
      <w:ind w:left="112" w:right="90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644A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F644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644A"/>
    <w:rPr>
      <w:rFonts w:ascii="Palatino Linotype" w:eastAsia="Palatino Linotype" w:hAnsi="Palatino Linotype" w:cs="Palatino Linotype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F644A"/>
    <w:pPr>
      <w:ind w:left="112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1F644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64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3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D75"/>
    <w:rPr>
      <w:rFonts w:ascii="Palatino Linotype" w:eastAsia="Palatino Linotype" w:hAnsi="Palatino Linotype" w:cs="Palatino Linotype"/>
    </w:rPr>
  </w:style>
  <w:style w:type="paragraph" w:styleId="Pidipagina">
    <w:name w:val="footer"/>
    <w:basedOn w:val="Normale"/>
    <w:link w:val="PidipaginaCarattere"/>
    <w:uiPriority w:val="99"/>
    <w:unhideWhenUsed/>
    <w:rsid w:val="002F3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D75"/>
    <w:rPr>
      <w:rFonts w:ascii="Palatino Linotype" w:eastAsia="Palatino Linotype" w:hAnsi="Palatino Linotype" w:cs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E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E27"/>
    <w:rPr>
      <w:rFonts w:ascii="Segoe UI" w:eastAsia="Palatino Linotyp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@pec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Sabrina Di Guilmi</cp:lastModifiedBy>
  <cp:revision>4</cp:revision>
  <cp:lastPrinted>2022-05-30T08:08:00Z</cp:lastPrinted>
  <dcterms:created xsi:type="dcterms:W3CDTF">2026-01-28T11:57:00Z</dcterms:created>
  <dcterms:modified xsi:type="dcterms:W3CDTF">2026-02-09T10:01:00Z</dcterms:modified>
</cp:coreProperties>
</file>